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8D6D" w14:textId="77777777"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14:paraId="70816117" w14:textId="77777777" w:rsidR="00F56FFF" w:rsidRDefault="00F56FF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к Решению поселкового Совета депутатов  </w:t>
      </w:r>
    </w:p>
    <w:p w14:paraId="2E76AF09" w14:textId="2460AB39" w:rsidR="00F56FFF" w:rsidRPr="00F56FFF" w:rsidRDefault="006D189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№45-р от 29.05.</w:t>
      </w:r>
      <w:r w:rsidR="00F56FFF" w:rsidRPr="00F56FFF">
        <w:rPr>
          <w:rFonts w:eastAsia="Calibri"/>
          <w:sz w:val="22"/>
          <w:szCs w:val="22"/>
          <w:lang w:eastAsia="ru-RU"/>
        </w:rPr>
        <w:t>202</w:t>
      </w:r>
      <w:r w:rsidR="006E1E56">
        <w:rPr>
          <w:rFonts w:eastAsia="Calibri"/>
          <w:sz w:val="22"/>
          <w:szCs w:val="22"/>
          <w:lang w:eastAsia="ru-RU"/>
        </w:rPr>
        <w:t>4</w:t>
      </w:r>
      <w:r w:rsidR="00F56FFF" w:rsidRPr="00F56FFF">
        <w:rPr>
          <w:rFonts w:eastAsia="Calibri"/>
          <w:sz w:val="22"/>
          <w:szCs w:val="22"/>
          <w:lang w:eastAsia="ru-RU"/>
        </w:rPr>
        <w:t>г.</w:t>
      </w:r>
    </w:p>
    <w:p w14:paraId="59343DD6" w14:textId="77777777" w:rsidR="006E1E56" w:rsidRDefault="00F56FF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 О</w:t>
      </w:r>
      <w:r w:rsidR="006E1E56">
        <w:rPr>
          <w:rFonts w:eastAsia="Calibri"/>
          <w:sz w:val="22"/>
          <w:szCs w:val="22"/>
          <w:lang w:eastAsia="ru-RU"/>
        </w:rPr>
        <w:t xml:space="preserve"> внесении изменений в Решение</w:t>
      </w:r>
    </w:p>
    <w:p w14:paraId="1A25B387" w14:textId="4435109C" w:rsidR="00F56FFF" w:rsidRPr="00F56FFF" w:rsidRDefault="006E1E56" w:rsidP="00F56FFF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 «О</w:t>
      </w:r>
      <w:r w:rsidR="00F56FFF" w:rsidRPr="00F56FFF">
        <w:rPr>
          <w:rFonts w:eastAsia="Calibri"/>
          <w:sz w:val="22"/>
          <w:szCs w:val="22"/>
          <w:lang w:eastAsia="ru-RU"/>
        </w:rPr>
        <w:t xml:space="preserve"> бюджете поселка  Стрелка-Чуня на 2024 год</w:t>
      </w:r>
      <w:r w:rsidR="00F56FFF" w:rsidRPr="00F56FFF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14:paraId="336511EB" w14:textId="77777777" w:rsidR="00F56FFF" w:rsidRPr="00F56FFF" w:rsidRDefault="00F56FF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и плановый период 2025-2026 годов» </w:t>
      </w:r>
    </w:p>
    <w:p w14:paraId="476D2FF9" w14:textId="77777777"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14:paraId="42D647DC" w14:textId="77777777"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14:paraId="318FAC0C" w14:textId="77777777" w:rsidR="00F078D7" w:rsidRDefault="00F078D7" w:rsidP="00CD45EA">
      <w:pPr>
        <w:tabs>
          <w:tab w:val="left" w:pos="4634"/>
        </w:tabs>
        <w:jc w:val="center"/>
        <w:rPr>
          <w:sz w:val="28"/>
        </w:rPr>
      </w:pPr>
    </w:p>
    <w:p w14:paraId="6FC81C20" w14:textId="77777777"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14:paraId="6AEBFAAC" w14:textId="1DCAC1D6" w:rsidR="00CD45EA" w:rsidRPr="00AA6CAF" w:rsidRDefault="00CD45EA" w:rsidP="00F078D7">
      <w:pPr>
        <w:tabs>
          <w:tab w:val="left" w:pos="4634"/>
        </w:tabs>
        <w:jc w:val="center"/>
        <w:rPr>
          <w:sz w:val="28"/>
        </w:rPr>
      </w:pPr>
      <w:r w:rsidRPr="00AA6CAF">
        <w:rPr>
          <w:sz w:val="28"/>
        </w:rPr>
        <w:t>Р</w:t>
      </w:r>
      <w:r w:rsidR="00F078D7" w:rsidRPr="00AA6CAF">
        <w:rPr>
          <w:sz w:val="28"/>
        </w:rPr>
        <w:t xml:space="preserve">асчета </w:t>
      </w:r>
      <w:r w:rsidR="00711E91" w:rsidRPr="00AA6CAF">
        <w:rPr>
          <w:sz w:val="28"/>
        </w:rPr>
        <w:t xml:space="preserve">иных </w:t>
      </w:r>
      <w:r w:rsidRPr="00AA6CAF">
        <w:rPr>
          <w:sz w:val="28"/>
        </w:rPr>
        <w:t xml:space="preserve">межбюджетных трансфертов </w:t>
      </w:r>
      <w:r w:rsidR="00711E91" w:rsidRPr="00AA6CAF">
        <w:rPr>
          <w:sz w:val="28"/>
        </w:rPr>
        <w:t xml:space="preserve">бюджету </w:t>
      </w:r>
      <w:r w:rsidRPr="00AA6CAF">
        <w:rPr>
          <w:sz w:val="28"/>
        </w:rPr>
        <w:t xml:space="preserve">Эвенкийского муниципального района </w:t>
      </w:r>
      <w:r w:rsidR="00711E91" w:rsidRPr="00AA6CAF">
        <w:rPr>
          <w:rFonts w:eastAsia="Calibri"/>
          <w:sz w:val="28"/>
          <w:szCs w:val="28"/>
        </w:rPr>
        <w:t xml:space="preserve">на </w:t>
      </w:r>
      <w:r w:rsidR="000D26FA" w:rsidRPr="00AA6CAF">
        <w:rPr>
          <w:rFonts w:eastAsia="Calibri"/>
          <w:sz w:val="28"/>
          <w:szCs w:val="28"/>
        </w:rPr>
        <w:t>исполнение</w:t>
      </w:r>
      <w:r w:rsidR="00711E91" w:rsidRPr="00AA6CAF">
        <w:rPr>
          <w:rFonts w:eastAsia="Calibri"/>
          <w:sz w:val="28"/>
          <w:szCs w:val="28"/>
        </w:rPr>
        <w:t xml:space="preserve"> отдельных полномочий по осуществлению внешнего муниципального финансового контроля </w:t>
      </w:r>
    </w:p>
    <w:p w14:paraId="79FC8CD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68B43E1E" w14:textId="6592B343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1. Настоящая Методика определяет цели предоставления и порядок расчета объем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</w:t>
      </w:r>
      <w:r w:rsidR="000D26FA" w:rsidRPr="00AA6CAF">
        <w:rPr>
          <w:sz w:val="28"/>
        </w:rPr>
        <w:t xml:space="preserve">иных </w:t>
      </w:r>
      <w:r w:rsidRPr="00AA6CAF">
        <w:rPr>
          <w:sz w:val="28"/>
        </w:rPr>
        <w:t>межбюджетных трансфертов, передаваемых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в районный бюджет (далее - межбюджетные трансферты), при передаче </w:t>
      </w:r>
      <w:r w:rsidR="000D26FA" w:rsidRPr="00AA6CAF">
        <w:rPr>
          <w:sz w:val="28"/>
        </w:rPr>
        <w:t xml:space="preserve">отдельных </w:t>
      </w:r>
      <w:r w:rsidRPr="00AA6CAF">
        <w:rPr>
          <w:sz w:val="28"/>
        </w:rPr>
        <w:t xml:space="preserve">полномочий контрольно-счетных органов сельских поселений по </w:t>
      </w:r>
      <w:bookmarkStart w:id="0" w:name="_GoBack"/>
      <w:bookmarkEnd w:id="0"/>
      <w:r w:rsidRPr="00AA6CAF">
        <w:rPr>
          <w:sz w:val="28"/>
        </w:rPr>
        <w:t>осуществлению внешнего муниципального финансового контроля.</w:t>
      </w:r>
    </w:p>
    <w:p w14:paraId="65BFE44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14:paraId="0DA580C4" w14:textId="26883C48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3. Объемы межбюджетных трансфертов, предоставляемых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в районный бюджет, определяются с учетом необходимости обеспечения:</w:t>
      </w:r>
    </w:p>
    <w:p w14:paraId="2149942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14:paraId="1EC66C4C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14:paraId="3D35734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  <w:highlight w:val="green"/>
        </w:rPr>
      </w:pPr>
    </w:p>
    <w:p w14:paraId="46954D0E" w14:textId="05F90D42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Объемы межбюджетных трансфертов, предоставляемых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районному бюджету, рассчитывается по следующей формуле:</w:t>
      </w:r>
    </w:p>
    <w:p w14:paraId="68B9E421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3E71C238" w14:textId="77777777" w:rsidR="00CD45EA" w:rsidRPr="00AA6CAF" w:rsidRDefault="00CD45EA" w:rsidP="00CD45EA">
      <w:pPr>
        <w:tabs>
          <w:tab w:val="left" w:pos="4634"/>
        </w:tabs>
        <w:ind w:firstLine="709"/>
        <w:jc w:val="center"/>
        <w:rPr>
          <w:sz w:val="28"/>
        </w:rPr>
      </w:pPr>
      <w:proofErr w:type="spellStart"/>
      <w:r w:rsidRPr="00AA6CAF">
        <w:rPr>
          <w:sz w:val="28"/>
        </w:rPr>
        <w:t>ОМБi</w:t>
      </w:r>
      <w:proofErr w:type="spellEnd"/>
      <w:r w:rsidRPr="00AA6CAF">
        <w:rPr>
          <w:sz w:val="28"/>
        </w:rPr>
        <w:t xml:space="preserve"> = ФОТ x Ч</w:t>
      </w:r>
      <w:r w:rsidRPr="00AA6CAF">
        <w:rPr>
          <w:sz w:val="28"/>
          <w:lang w:val="en-US"/>
        </w:rPr>
        <w:t>i</w:t>
      </w:r>
      <w:r w:rsidRPr="00AA6CAF">
        <w:rPr>
          <w:sz w:val="28"/>
        </w:rPr>
        <w:t xml:space="preserve"> х Ки + З (1),</w:t>
      </w:r>
    </w:p>
    <w:p w14:paraId="2D34BE54" w14:textId="77777777" w:rsidR="00CD45EA" w:rsidRPr="00AA6CAF" w:rsidRDefault="00CD45EA" w:rsidP="00CD45EA">
      <w:pPr>
        <w:tabs>
          <w:tab w:val="left" w:pos="4634"/>
        </w:tabs>
        <w:ind w:firstLine="709"/>
        <w:rPr>
          <w:sz w:val="28"/>
        </w:rPr>
      </w:pPr>
      <w:r w:rsidRPr="00AA6CAF">
        <w:rPr>
          <w:sz w:val="28"/>
        </w:rPr>
        <w:t>где:</w:t>
      </w:r>
    </w:p>
    <w:p w14:paraId="5B766A24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68D2C7CF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AA6CAF">
        <w:rPr>
          <w:sz w:val="28"/>
        </w:rPr>
        <w:lastRenderedPageBreak/>
        <w:t>ОМБi</w:t>
      </w:r>
      <w:proofErr w:type="spellEnd"/>
      <w:r w:rsidRPr="00AA6CAF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AA6CAF">
        <w:rPr>
          <w:sz w:val="28"/>
        </w:rPr>
        <w:t>го</w:t>
      </w:r>
      <w:proofErr w:type="spellEnd"/>
      <w:r w:rsidRPr="00AA6CAF">
        <w:rPr>
          <w:sz w:val="28"/>
        </w:rPr>
        <w:t xml:space="preserve"> поселения;</w:t>
      </w:r>
    </w:p>
    <w:p w14:paraId="79483D24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14:paraId="635E9253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Ч</w:t>
      </w:r>
      <w:r w:rsidRPr="00AA6CAF">
        <w:rPr>
          <w:sz w:val="28"/>
          <w:lang w:val="en-US"/>
        </w:rPr>
        <w:t>i</w:t>
      </w:r>
      <w:r w:rsidRPr="00AA6CAF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14:paraId="3E206AEB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14:paraId="7CB2A15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14:paraId="6BE597D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61FF2DA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14:paraId="158861ED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1C96E990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r w:rsidRPr="00A31CF8">
        <w:rPr>
          <w:sz w:val="28"/>
        </w:rPr>
        <w:t xml:space="preserve">ФОТ = ДО х </w:t>
      </w:r>
      <w:proofErr w:type="spellStart"/>
      <w:r w:rsidRPr="00A31CF8">
        <w:rPr>
          <w:sz w:val="28"/>
        </w:rPr>
        <w:t>Адо</w:t>
      </w:r>
      <w:proofErr w:type="spellEnd"/>
      <w:r w:rsidRPr="00A31CF8">
        <w:rPr>
          <w:sz w:val="28"/>
        </w:rPr>
        <w:t xml:space="preserve"> х </w:t>
      </w:r>
      <w:proofErr w:type="spellStart"/>
      <w:r w:rsidRPr="00A31CF8">
        <w:rPr>
          <w:sz w:val="28"/>
        </w:rPr>
        <w:t>Кi</w:t>
      </w:r>
      <w:proofErr w:type="spellEnd"/>
      <w:r w:rsidRPr="00A31CF8">
        <w:rPr>
          <w:sz w:val="28"/>
        </w:rPr>
        <w:t xml:space="preserve"> х Е + V x 12 x </w:t>
      </w:r>
      <w:proofErr w:type="spellStart"/>
      <w:r w:rsidRPr="00A31CF8">
        <w:rPr>
          <w:sz w:val="28"/>
        </w:rPr>
        <w:t>Ki</w:t>
      </w:r>
      <w:proofErr w:type="spellEnd"/>
      <w:r w:rsidRPr="00A31CF8">
        <w:rPr>
          <w:sz w:val="28"/>
        </w:rPr>
        <w:t xml:space="preserve"> x E (2),</w:t>
      </w:r>
    </w:p>
    <w:p w14:paraId="648B0C7B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r w:rsidRPr="00A31CF8">
        <w:rPr>
          <w:sz w:val="28"/>
        </w:rPr>
        <w:t>где:</w:t>
      </w:r>
    </w:p>
    <w:p w14:paraId="456ABC5A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r w:rsidRPr="00A31CF8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14:paraId="2AC8913A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A31CF8">
        <w:rPr>
          <w:sz w:val="28"/>
        </w:rPr>
        <w:t>Адо</w:t>
      </w:r>
      <w:proofErr w:type="spellEnd"/>
      <w:r w:rsidRPr="00A31CF8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A31CF8">
        <w:rPr>
          <w:sz w:val="28"/>
        </w:rPr>
        <w:t>Адо</w:t>
      </w:r>
      <w:proofErr w:type="spellEnd"/>
      <w:r w:rsidRPr="00A31CF8">
        <w:rPr>
          <w:sz w:val="28"/>
        </w:rPr>
        <w:t xml:space="preserve"> = 62,92 (57,2 окладов + 5,72 оклада (премия 10%));</w:t>
      </w:r>
    </w:p>
    <w:p w14:paraId="6B783150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A31CF8">
        <w:rPr>
          <w:sz w:val="28"/>
        </w:rPr>
        <w:t>Кi</w:t>
      </w:r>
      <w:proofErr w:type="spellEnd"/>
      <w:r w:rsidRPr="00A31CF8">
        <w:rPr>
          <w:sz w:val="28"/>
        </w:rPr>
        <w:t xml:space="preserve">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7D08C2B2" w14:textId="77777777" w:rsidR="006E1E56" w:rsidRPr="00A31CF8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r w:rsidRPr="00A31CF8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1,302;</w:t>
      </w:r>
    </w:p>
    <w:p w14:paraId="54221170" w14:textId="77777777" w:rsidR="006E1E56" w:rsidRPr="00BA169C" w:rsidRDefault="006E1E56" w:rsidP="006E1E56">
      <w:pPr>
        <w:tabs>
          <w:tab w:val="left" w:pos="4634"/>
        </w:tabs>
        <w:ind w:firstLine="709"/>
        <w:jc w:val="both"/>
        <w:rPr>
          <w:sz w:val="28"/>
        </w:rPr>
      </w:pPr>
      <w:r w:rsidRPr="00A31CF8">
        <w:rPr>
          <w:sz w:val="28"/>
        </w:rPr>
        <w:t>V - размер увеличения ежемесячного денежного поощрения.</w:t>
      </w:r>
    </w:p>
    <w:p w14:paraId="68A803A7" w14:textId="3E518A52" w:rsidR="00A9792B" w:rsidRPr="00AA6CAF" w:rsidRDefault="006E1E56" w:rsidP="006E1E56">
      <w:pPr>
        <w:ind w:firstLine="709"/>
      </w:pPr>
      <w:r w:rsidRPr="00BA169C">
        <w:rPr>
          <w:sz w:val="28"/>
        </w:rPr>
        <w:t>4. 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</w:t>
      </w:r>
      <w:r w:rsidRPr="00F301EC">
        <w:rPr>
          <w:sz w:val="28"/>
        </w:rPr>
        <w:t>х трансфертов). Дополнительный объем межбюджетных трансфертов перечисляется в сроки, установленные дополнительным соглашением.</w:t>
      </w:r>
    </w:p>
    <w:sectPr w:rsidR="00A9792B" w:rsidRPr="00AA6CAF" w:rsidSect="003135F4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4D278" w14:textId="77777777" w:rsidR="00F13FF1" w:rsidRDefault="00F13FF1">
      <w:r>
        <w:separator/>
      </w:r>
    </w:p>
  </w:endnote>
  <w:endnote w:type="continuationSeparator" w:id="0">
    <w:p w14:paraId="56DFA472" w14:textId="77777777" w:rsidR="00F13FF1" w:rsidRDefault="00F1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EBFE0" w14:textId="77777777" w:rsidR="00F13FF1" w:rsidRDefault="00F13FF1">
      <w:r>
        <w:separator/>
      </w:r>
    </w:p>
  </w:footnote>
  <w:footnote w:type="continuationSeparator" w:id="0">
    <w:p w14:paraId="2EE34F5A" w14:textId="77777777" w:rsidR="00F13FF1" w:rsidRDefault="00F13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C7BC" w14:textId="77777777" w:rsidR="003135F4" w:rsidRDefault="003135F4" w:rsidP="00313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996AB0" w14:textId="77777777" w:rsidR="003135F4" w:rsidRDefault="003135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2512" w14:textId="77777777" w:rsidR="003135F4" w:rsidRDefault="003135F4" w:rsidP="003135F4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14:paraId="060EFE6E" w14:textId="77777777" w:rsidR="003135F4" w:rsidRPr="00E341FD" w:rsidRDefault="003135F4" w:rsidP="00313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0D26FA"/>
    <w:rsid w:val="001A1D6C"/>
    <w:rsid w:val="00304B51"/>
    <w:rsid w:val="003135F4"/>
    <w:rsid w:val="00656715"/>
    <w:rsid w:val="006D189F"/>
    <w:rsid w:val="006E1E56"/>
    <w:rsid w:val="00711E91"/>
    <w:rsid w:val="008A11DF"/>
    <w:rsid w:val="00983431"/>
    <w:rsid w:val="00A9792B"/>
    <w:rsid w:val="00AA6CAF"/>
    <w:rsid w:val="00AB4177"/>
    <w:rsid w:val="00C24CED"/>
    <w:rsid w:val="00CD45EA"/>
    <w:rsid w:val="00D65492"/>
    <w:rsid w:val="00E541B6"/>
    <w:rsid w:val="00EF0D0B"/>
    <w:rsid w:val="00F078D7"/>
    <w:rsid w:val="00F13FF1"/>
    <w:rsid w:val="00F5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F90E"/>
  <w15:docId w15:val="{F99B5E5E-A7AC-40D9-82D0-E07B022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MSU-GLAVA</cp:lastModifiedBy>
  <cp:revision>6</cp:revision>
  <dcterms:created xsi:type="dcterms:W3CDTF">2023-11-14T03:50:00Z</dcterms:created>
  <dcterms:modified xsi:type="dcterms:W3CDTF">2024-05-29T07:10:00Z</dcterms:modified>
</cp:coreProperties>
</file>